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24 130 vom 9. November 2023</w:t>
      </w:r>
    </w:p>
    <w:p>
      <w:r>
        <w:t>BL Gerichte, 2023-11-09, DE</w:t>
      </w:r>
    </w:p>
    <w:p>
      <w:r>
        <w:rPr>
          <w:b/>
        </w:rPr>
        <w:t xml:space="preserve">Quelle: </w:t>
      </w:r>
      <w:r>
        <w:t>https://mcp.opencaselaw.ch/entscheid/bl_gerichte_715 24 130</w:t>
      </w:r>
    </w:p>
    <w:p>
      <w:r>
        <w:t>FR: BL_GERICHTE 715 24 130 du 9 novembre 2023</w:t>
      </w:r>
    </w:p>
    <w:p>
      <w:r>
        <w:t>IT: BL_GERICHTE 715 24 130 del 9 novembre 2023</w:t>
      </w:r>
    </w:p>
    <w:p>
      <w:pPr>
        <w:pStyle w:val="Heading2"/>
      </w:pPr>
      <w:r>
        <w:t>Regeste</w:t>
      </w:r>
    </w:p>
    <w:p>
      <w:r>
        <w:t>Zeitpunkt der Aufgabe der arbeitgeberähnlichen Stellung im Betrieb / Nachweis des Lohnflusses</w:t>
      </w:r>
    </w:p>
    <w:p>
      <w:pPr>
        <w:pStyle w:val="Heading2"/>
      </w:pPr>
      <w:r>
        <w:t>Erwägungen</w:t>
      </w:r>
    </w:p>
    <w:p>
      <w:r>
        <w:rPr>
          <w:b/>
        </w:rPr>
        <w:t>E. 1</w:t>
      </w:r>
    </w:p>
    <w:p>
      <w:r>
        <w:t>Gemäss Art. 1 Abs. 1 des Bundesgesetzes über die obligatorische Arbeitslosenversicherung und die Insolvenzentschädigung (AVIG) vom 25. Juni 1982 in Verbindung mit Art. 56 f.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Versicherte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gegeben ist. Auf die im Übrigen frist- und formgerecht erhobene Beschwerde vom 13. Mai 2024 ist demnach einzutreten.</w:t>
      </w:r>
    </w:p>
    <w:p>
      <w:r>
        <w:rPr>
          <w:b/>
        </w:rPr>
        <w:t>E. 2</w:t>
      </w:r>
    </w:p>
    <w:p>
      <w:r>
        <w:t>Es werden keine Verfahrenskosten erhoben.</w:t>
      </w:r>
    </w:p>
    <w:p>
      <w:r>
        <w:rPr>
          <w:b/>
        </w:rPr>
        <w:t>E. 3</w:t>
      </w:r>
    </w:p>
    <w:p>
      <w:r>
        <w:t>Die Unia Arbeitslosenkasse hat dem Beschwerdeführer eine Parteientschädigung in der Höhe von Fr. 6'679.90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